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43F" w:rsidRDefault="0032343F" w:rsidP="00DE7702">
      <w:pPr>
        <w:pStyle w:val="Titel"/>
        <w:jc w:val="center"/>
        <w:rPr>
          <w:b/>
          <w:sz w:val="40"/>
        </w:rPr>
      </w:pPr>
      <w:r w:rsidRPr="0032343F">
        <w:rPr>
          <w:sz w:val="40"/>
        </w:rPr>
        <w:t>Richtlinie für Außenbeleuchtungsanlagen</w:t>
      </w:r>
      <w:r w:rsidR="00A01EF6">
        <w:rPr>
          <w:sz w:val="40"/>
        </w:rPr>
        <w:t xml:space="preserve"> im öffentlichen Raum</w:t>
      </w:r>
      <w:r w:rsidRPr="0032343F">
        <w:rPr>
          <w:sz w:val="40"/>
        </w:rPr>
        <w:t xml:space="preserve"> der Gemeinde </w:t>
      </w:r>
      <w:r w:rsidR="000930C9" w:rsidRPr="000930C9">
        <w:rPr>
          <w:b/>
          <w:sz w:val="40"/>
        </w:rPr>
        <w:t>Mustergemeinde</w:t>
      </w:r>
    </w:p>
    <w:p w:rsidR="008F38C0" w:rsidRDefault="008F38C0" w:rsidP="008F38C0"/>
    <w:p w:rsidR="0032343F" w:rsidRPr="0032343F" w:rsidRDefault="0032343F" w:rsidP="0032343F">
      <w:pPr>
        <w:pStyle w:val="berschrift1"/>
      </w:pPr>
      <w:bookmarkStart w:id="0" w:name="_Toc164688880"/>
      <w:r w:rsidRPr="0032343F">
        <w:t>Einleitung</w:t>
      </w:r>
      <w:bookmarkEnd w:id="0"/>
    </w:p>
    <w:p w:rsidR="0032343F" w:rsidRDefault="008F38C0" w:rsidP="00465C37">
      <w:pPr>
        <w:pStyle w:val="berschrift2"/>
        <w:ind w:hanging="720"/>
        <w:rPr>
          <w:rStyle w:val="berschrift2Zchn"/>
        </w:rPr>
      </w:pPr>
      <w:r>
        <w:rPr>
          <w:rStyle w:val="berschrift2Zchn"/>
        </w:rPr>
        <w:t>Zielsetzung</w:t>
      </w:r>
    </w:p>
    <w:p w:rsidR="00465C37" w:rsidRPr="00465C37" w:rsidRDefault="00465C37" w:rsidP="00465C37"/>
    <w:p w:rsidR="002F4725" w:rsidRDefault="002F4725" w:rsidP="002F4725">
      <w:r>
        <w:t>Ziel der Richtlinie ist es</w:t>
      </w:r>
      <w:r w:rsidR="00BB791A">
        <w:t>,</w:t>
      </w:r>
      <w:r>
        <w:t xml:space="preserve"> bedarfsgerechte </w:t>
      </w:r>
      <w:r w:rsidR="00C71F4B">
        <w:t>Betriebszeiten</w:t>
      </w:r>
      <w:r>
        <w:t xml:space="preserve"> für von der Gemeinde betriebene Außenbeleuchtungsanlagen</w:t>
      </w:r>
      <w:r w:rsidR="00A01EF6">
        <w:t>,</w:t>
      </w:r>
      <w:r>
        <w:t xml:space="preserve"> im Sinne des §41b Abs 3 </w:t>
      </w:r>
      <w:proofErr w:type="spellStart"/>
      <w:r>
        <w:t>Oö</w:t>
      </w:r>
      <w:proofErr w:type="spellEnd"/>
      <w:r>
        <w:t>. Umweltschutzgesetz 1996</w:t>
      </w:r>
      <w:r w:rsidR="00A01EF6">
        <w:t>,</w:t>
      </w:r>
      <w:r>
        <w:t xml:space="preserve"> festzulegen. </w:t>
      </w:r>
      <w:r w:rsidR="00A01EF6">
        <w:t>Es wird auf all jene</w:t>
      </w:r>
      <w:r>
        <w:t xml:space="preserve"> Außenbeleuchtungsanlagen explizit Bezug genommen</w:t>
      </w:r>
      <w:r w:rsidR="00C71F4B">
        <w:t xml:space="preserve">, bei denen sich die Gemeinde aufgrund des Vorliegens von überwiegend anderen öffentlichen Interessen, wie etwa Ruhe, Ordnung und Sicherheit, dazu entscheidet von den Bestimmungen der Punkte 4 und 7 der ÖNORM O 1052:2022 10 abzuweichen bzw. bei denen ein begründeter Fall zum Abweichen von den Betriebszeiten im Sinne der Fußnoten a oder b des Punktes 4.3 der ÖNORM O 1052:2022 10 vorliegt. </w:t>
      </w:r>
    </w:p>
    <w:p w:rsidR="00767773" w:rsidRDefault="00767773" w:rsidP="002F4725"/>
    <w:p w:rsidR="00C71F4B" w:rsidRDefault="0032343F" w:rsidP="00465C37">
      <w:pPr>
        <w:pStyle w:val="berschrift2"/>
        <w:ind w:hanging="720"/>
      </w:pPr>
      <w:bookmarkStart w:id="1" w:name="_Toc164688882"/>
      <w:r>
        <w:t>Rechtliche Grundlagen</w:t>
      </w:r>
      <w:bookmarkEnd w:id="1"/>
    </w:p>
    <w:p w:rsidR="00465C37" w:rsidRPr="00465C37" w:rsidRDefault="00465C37" w:rsidP="00465C37"/>
    <w:p w:rsidR="00C71F4B" w:rsidRDefault="00C71F4B" w:rsidP="008F38C0">
      <w:proofErr w:type="spellStart"/>
      <w:r>
        <w:t>Oö</w:t>
      </w:r>
      <w:proofErr w:type="spellEnd"/>
      <w:r>
        <w:t>. Umweltschutzgesetz 1996</w:t>
      </w:r>
      <w:r w:rsidR="008F38C0">
        <w:t xml:space="preserve"> und darin </w:t>
      </w:r>
      <w:r w:rsidR="00BB791A">
        <w:t xml:space="preserve">kundgemacht: </w:t>
      </w:r>
      <w:r>
        <w:t>ÖNORM O 1052:2022 10 Lichtimmissionen – Messung und Beurteilun</w:t>
      </w:r>
      <w:r w:rsidR="008D2DF1">
        <w:t>g</w:t>
      </w:r>
    </w:p>
    <w:p w:rsidR="0032343F" w:rsidRPr="00767773" w:rsidRDefault="0032343F" w:rsidP="00767773">
      <w:pPr>
        <w:pStyle w:val="berschrift1"/>
      </w:pPr>
      <w:bookmarkStart w:id="2" w:name="_Toc164688883"/>
      <w:r w:rsidRPr="00767773">
        <w:t>Verantwortlichkeiten</w:t>
      </w:r>
      <w:bookmarkEnd w:id="2"/>
    </w:p>
    <w:p w:rsidR="0032343F" w:rsidRDefault="0032343F" w:rsidP="00465C37">
      <w:pPr>
        <w:pStyle w:val="berschrift2"/>
        <w:numPr>
          <w:ilvl w:val="0"/>
          <w:numId w:val="9"/>
        </w:numPr>
        <w:ind w:hanging="720"/>
      </w:pPr>
      <w:bookmarkStart w:id="3" w:name="_Toc164688884"/>
      <w:r>
        <w:t>Festlegung der Verantwortlichkeiten für die Umsetzung und Überwachung der Beleuchtungszeiten</w:t>
      </w:r>
      <w:bookmarkEnd w:id="3"/>
    </w:p>
    <w:p w:rsidR="00465C37" w:rsidRPr="00465C37" w:rsidRDefault="00465C37" w:rsidP="00465C37"/>
    <w:p w:rsidR="000930C9" w:rsidRPr="00797290" w:rsidRDefault="000930C9" w:rsidP="000930C9">
      <w:pPr>
        <w:rPr>
          <w:color w:val="4472C4" w:themeColor="accent1"/>
        </w:rPr>
      </w:pPr>
      <w:r w:rsidRPr="00797290">
        <w:rPr>
          <w:color w:val="4472C4" w:themeColor="accent1"/>
        </w:rPr>
        <w:t xml:space="preserve">Die Verantwortung zur Umsetzung und Überwachung liegt bei der Gemeinde selbst. </w:t>
      </w:r>
      <w:r w:rsidR="0056112F" w:rsidRPr="00797290">
        <w:rPr>
          <w:color w:val="4472C4" w:themeColor="accent1"/>
        </w:rPr>
        <w:t xml:space="preserve">Hier können auch eventuell aufrechte Wartungsverträge mit Fachfirmen angeführt werden. </w:t>
      </w:r>
    </w:p>
    <w:p w:rsidR="0056112F" w:rsidRPr="000930C9" w:rsidRDefault="0056112F" w:rsidP="000930C9"/>
    <w:p w:rsidR="0032343F" w:rsidRDefault="0032343F" w:rsidP="00465C37">
      <w:pPr>
        <w:pStyle w:val="berschrift2"/>
        <w:ind w:hanging="720"/>
      </w:pPr>
      <w:bookmarkStart w:id="4" w:name="_Toc164688885"/>
      <w:r>
        <w:t>Benennung von Ansprechpartnern für Fragen und Anregungen</w:t>
      </w:r>
      <w:bookmarkEnd w:id="4"/>
    </w:p>
    <w:p w:rsidR="00465C37" w:rsidRPr="00465C37" w:rsidRDefault="00465C37" w:rsidP="00465C37"/>
    <w:p w:rsidR="0056112F" w:rsidRPr="00797290" w:rsidRDefault="0056112F" w:rsidP="0032343F">
      <w:pPr>
        <w:rPr>
          <w:color w:val="4472C4" w:themeColor="accent1"/>
        </w:rPr>
      </w:pPr>
      <w:r w:rsidRPr="00797290">
        <w:rPr>
          <w:color w:val="4472C4" w:themeColor="accent1"/>
        </w:rPr>
        <w:t>Beispiel:</w:t>
      </w:r>
      <w:r w:rsidR="00162459" w:rsidRPr="00797290">
        <w:rPr>
          <w:color w:val="4472C4" w:themeColor="accent1"/>
        </w:rPr>
        <w:t xml:space="preserve"> </w:t>
      </w:r>
      <w:r w:rsidRPr="00797290">
        <w:rPr>
          <w:color w:val="4472C4" w:themeColor="accent1"/>
        </w:rPr>
        <w:t>Bauamt</w:t>
      </w:r>
      <w:r w:rsidR="005632C0" w:rsidRPr="00797290">
        <w:rPr>
          <w:color w:val="4472C4" w:themeColor="accent1"/>
        </w:rPr>
        <w:t xml:space="preserve"> X</w:t>
      </w:r>
      <w:r w:rsidRPr="00797290">
        <w:rPr>
          <w:color w:val="4472C4" w:themeColor="accent1"/>
        </w:rPr>
        <w:t xml:space="preserve"> – Tel. 12345, Email: Mustermail@muster.com</w:t>
      </w:r>
    </w:p>
    <w:p w:rsidR="0032343F" w:rsidRPr="0032343F" w:rsidRDefault="0032343F" w:rsidP="0032343F">
      <w:pPr>
        <w:pStyle w:val="berschrift1"/>
      </w:pPr>
      <w:bookmarkStart w:id="5" w:name="_Toc164688886"/>
      <w:r w:rsidRPr="0032343F">
        <w:lastRenderedPageBreak/>
        <w:t>Definitionen</w:t>
      </w:r>
      <w:bookmarkEnd w:id="5"/>
    </w:p>
    <w:p w:rsidR="00023A88" w:rsidRPr="00023A88" w:rsidRDefault="00023A88" w:rsidP="000E65DD">
      <w:pPr>
        <w:spacing w:after="120"/>
        <w:rPr>
          <w:color w:val="000000" w:themeColor="text1"/>
        </w:rPr>
      </w:pPr>
      <w:r w:rsidRPr="00023A88">
        <w:rPr>
          <w:b/>
          <w:color w:val="000000" w:themeColor="text1"/>
        </w:rPr>
        <w:t>Absenkbetrieb (Zeitraum):</w:t>
      </w:r>
      <w:r w:rsidRPr="00023A88">
        <w:rPr>
          <w:color w:val="000000" w:themeColor="text1"/>
        </w:rPr>
        <w:t xml:space="preserve"> Zeitraum</w:t>
      </w:r>
      <w:r w:rsidR="00F80899">
        <w:rPr>
          <w:color w:val="000000" w:themeColor="text1"/>
        </w:rPr>
        <w:t>,</w:t>
      </w:r>
      <w:r w:rsidRPr="00023A88">
        <w:rPr>
          <w:color w:val="000000" w:themeColor="text1"/>
        </w:rPr>
        <w:t xml:space="preserve"> in dem eine definierte Absenkung der Anlage realisiert wird (mehrere Stufen möglich)</w:t>
      </w:r>
    </w:p>
    <w:p w:rsidR="00023A88" w:rsidRPr="00023A88" w:rsidRDefault="00023A88" w:rsidP="000E65DD">
      <w:pPr>
        <w:spacing w:after="120"/>
        <w:rPr>
          <w:color w:val="000000" w:themeColor="text1"/>
        </w:rPr>
      </w:pPr>
      <w:r w:rsidRPr="00023A88">
        <w:rPr>
          <w:b/>
          <w:color w:val="000000" w:themeColor="text1"/>
        </w:rPr>
        <w:t>Absenkbetrieb in %:</w:t>
      </w:r>
      <w:r w:rsidRPr="00023A88">
        <w:rPr>
          <w:color w:val="000000" w:themeColor="text1"/>
        </w:rPr>
        <w:t xml:space="preserve"> prozentuell reduzierte</w:t>
      </w:r>
      <w:r w:rsidR="00AE2922">
        <w:rPr>
          <w:color w:val="000000" w:themeColor="text1"/>
        </w:rPr>
        <w:t>r</w:t>
      </w:r>
      <w:r w:rsidRPr="00023A88">
        <w:rPr>
          <w:color w:val="000000" w:themeColor="text1"/>
        </w:rPr>
        <w:t xml:space="preserve"> </w:t>
      </w:r>
      <w:r w:rsidR="00AE2922">
        <w:rPr>
          <w:color w:val="000000" w:themeColor="text1"/>
        </w:rPr>
        <w:t xml:space="preserve">Lichtstrom </w:t>
      </w:r>
      <w:r w:rsidRPr="00023A88">
        <w:rPr>
          <w:color w:val="000000" w:themeColor="text1"/>
        </w:rPr>
        <w:t>gegenüber dem Nennbetrieb</w:t>
      </w:r>
    </w:p>
    <w:p w:rsidR="00023A88" w:rsidRDefault="00023A88" w:rsidP="000E65DD">
      <w:pPr>
        <w:spacing w:after="120"/>
      </w:pPr>
      <w:r w:rsidRPr="00023A88">
        <w:rPr>
          <w:b/>
        </w:rPr>
        <w:t>Anlagenbuch:</w:t>
      </w:r>
      <w:r>
        <w:t xml:space="preserve"> Anlagendokumentation über die entsprechenden elektrotechnischen</w:t>
      </w:r>
      <w:r w:rsidR="006A029B">
        <w:t xml:space="preserve"> Bestandteile der Anlage</w:t>
      </w:r>
    </w:p>
    <w:p w:rsidR="00023A88" w:rsidRDefault="00023A88" w:rsidP="000E65DD">
      <w:pPr>
        <w:spacing w:after="120"/>
      </w:pPr>
      <w:r w:rsidRPr="00023A88">
        <w:rPr>
          <w:b/>
        </w:rPr>
        <w:t>Außenbeleuchtungsanlage:</w:t>
      </w:r>
      <w:r>
        <w:t xml:space="preserve"> </w:t>
      </w:r>
      <w:r w:rsidR="00AE2922">
        <w:t>j</w:t>
      </w:r>
      <w:r>
        <w:t>ene</w:t>
      </w:r>
      <w:r w:rsidRPr="0066201E">
        <w:t xml:space="preserve"> Beleuchtung</w:t>
      </w:r>
      <w:r>
        <w:t>sanlage, die zum Zweck der Beleuchtung des öffentlichen Ra</w:t>
      </w:r>
      <w:r w:rsidR="00AE2922">
        <w:t>u</w:t>
      </w:r>
      <w:r>
        <w:t xml:space="preserve">mes errichtet und betrieben </w:t>
      </w:r>
      <w:r w:rsidR="00AE2922">
        <w:t>wird</w:t>
      </w:r>
    </w:p>
    <w:p w:rsidR="00023A88" w:rsidRPr="00023A88" w:rsidRDefault="00023A88" w:rsidP="000E65DD">
      <w:pPr>
        <w:spacing w:after="120"/>
        <w:rPr>
          <w:color w:val="000000" w:themeColor="text1"/>
        </w:rPr>
      </w:pPr>
      <w:r w:rsidRPr="00023A88">
        <w:rPr>
          <w:b/>
          <w:color w:val="000000" w:themeColor="text1"/>
        </w:rPr>
        <w:t>Betriebszeiten:</w:t>
      </w:r>
      <w:r w:rsidRPr="00023A88">
        <w:rPr>
          <w:color w:val="000000" w:themeColor="text1"/>
        </w:rPr>
        <w:t xml:space="preserve"> tatsächliche Betriebszeit der betroffenen Lichtpunkte, unabhängig von Dimmung</w:t>
      </w:r>
    </w:p>
    <w:p w:rsidR="00023A88" w:rsidRPr="00023A88" w:rsidRDefault="00023A88" w:rsidP="000E65DD">
      <w:pPr>
        <w:spacing w:after="120"/>
        <w:rPr>
          <w:color w:val="000000" w:themeColor="text1"/>
        </w:rPr>
      </w:pPr>
      <w:r w:rsidRPr="00023A88">
        <w:rPr>
          <w:b/>
          <w:color w:val="000000" w:themeColor="text1"/>
        </w:rPr>
        <w:t>Bezeichnung Lichtpunkt:</w:t>
      </w:r>
      <w:r w:rsidRPr="00023A88">
        <w:rPr>
          <w:color w:val="000000" w:themeColor="text1"/>
        </w:rPr>
        <w:t xml:space="preserve"> Nummern der jeweiligen Lichtpunkte; laut Anlagenbuch </w:t>
      </w:r>
    </w:p>
    <w:p w:rsidR="00023A88" w:rsidRPr="00023A88" w:rsidRDefault="00023A88" w:rsidP="000E65DD">
      <w:pPr>
        <w:spacing w:after="120"/>
        <w:rPr>
          <w:color w:val="000000" w:themeColor="text1"/>
        </w:rPr>
      </w:pPr>
      <w:r w:rsidRPr="00023A88">
        <w:rPr>
          <w:b/>
          <w:color w:val="000000" w:themeColor="text1"/>
        </w:rPr>
        <w:t>Lfd. Nr.:</w:t>
      </w:r>
      <w:r w:rsidRPr="00023A88">
        <w:rPr>
          <w:color w:val="000000" w:themeColor="text1"/>
        </w:rPr>
        <w:t xml:space="preserve"> </w:t>
      </w:r>
      <w:r w:rsidR="000F6262">
        <w:rPr>
          <w:color w:val="000000" w:themeColor="text1"/>
        </w:rPr>
        <w:t>Fortlaufende</w:t>
      </w:r>
      <w:r w:rsidRPr="00023A88">
        <w:rPr>
          <w:color w:val="000000" w:themeColor="text1"/>
        </w:rPr>
        <w:t xml:space="preserve"> Nummerierung der Tabelle</w:t>
      </w:r>
      <w:r w:rsidR="000F6262">
        <w:rPr>
          <w:color w:val="000000" w:themeColor="text1"/>
        </w:rPr>
        <w:t>nzeilen</w:t>
      </w:r>
    </w:p>
    <w:p w:rsidR="00023A88" w:rsidRDefault="000F6262" w:rsidP="000E65DD">
      <w:pPr>
        <w:spacing w:after="120"/>
      </w:pPr>
      <w:r>
        <w:rPr>
          <w:b/>
        </w:rPr>
        <w:t>Lichtstrom</w:t>
      </w:r>
      <w:r w:rsidR="00023A88" w:rsidRPr="00023A88">
        <w:rPr>
          <w:b/>
        </w:rPr>
        <w:t>:</w:t>
      </w:r>
      <w:r w:rsidR="00023A88">
        <w:t xml:space="preserve"> </w:t>
      </w:r>
      <w:r w:rsidR="00023A88" w:rsidRPr="00DB53E7">
        <w:t xml:space="preserve">Menge an </w:t>
      </w:r>
      <w:r>
        <w:t xml:space="preserve">für das menschliche Auge wahrnehmbares </w:t>
      </w:r>
      <w:r w:rsidR="00023A88" w:rsidRPr="00DB53E7">
        <w:t xml:space="preserve">Licht, </w:t>
      </w:r>
      <w:r>
        <w:t>das</w:t>
      </w:r>
      <w:r w:rsidR="00023A88" w:rsidRPr="00DB53E7">
        <w:t xml:space="preserve"> von einer Lichtquelle pro Zeiteinheit abgestrahlt wird</w:t>
      </w:r>
      <w:r>
        <w:t>;</w:t>
      </w:r>
      <w:r w:rsidR="00023A88" w:rsidRPr="00DB53E7">
        <w:t xml:space="preserve"> </w:t>
      </w:r>
      <w:r>
        <w:t xml:space="preserve">Messung </w:t>
      </w:r>
      <w:r w:rsidR="00023A88" w:rsidRPr="00DB53E7">
        <w:t>in Lumen</w:t>
      </w:r>
    </w:p>
    <w:p w:rsidR="00023A88" w:rsidRDefault="00023A88" w:rsidP="000E65DD">
      <w:pPr>
        <w:spacing w:after="120"/>
      </w:pPr>
      <w:r w:rsidRPr="00023A88">
        <w:rPr>
          <w:b/>
        </w:rPr>
        <w:t>Lichtpunkt:</w:t>
      </w:r>
      <w:r>
        <w:t xml:space="preserve"> </w:t>
      </w:r>
      <w:r w:rsidR="00471B97">
        <w:t>e</w:t>
      </w:r>
      <w:r w:rsidRPr="0066201E">
        <w:t xml:space="preserve">inzelne Lichtquelle </w:t>
      </w:r>
      <w:r>
        <w:t>zur Beleuchtung eines bestimmten Bereichs de</w:t>
      </w:r>
      <w:r w:rsidR="00471B97">
        <w:t>s</w:t>
      </w:r>
      <w:r>
        <w:t xml:space="preserve"> </w:t>
      </w:r>
      <w:r w:rsidR="00471B97">
        <w:t>öffentlichen Raumes</w:t>
      </w:r>
    </w:p>
    <w:p w:rsidR="00023A88" w:rsidRDefault="00023A88" w:rsidP="000E65DD">
      <w:pPr>
        <w:spacing w:after="120"/>
      </w:pPr>
      <w:r w:rsidRPr="00023A88">
        <w:rPr>
          <w:b/>
        </w:rPr>
        <w:t>Nennbetrieb:</w:t>
      </w:r>
      <w:r w:rsidRPr="00DB53E7">
        <w:t xml:space="preserve"> </w:t>
      </w:r>
      <w:r w:rsidR="00471B97">
        <w:t>s</w:t>
      </w:r>
      <w:r>
        <w:t>tandardmäßige Einstellung de</w:t>
      </w:r>
      <w:r w:rsidR="00471B97">
        <w:t>s</w:t>
      </w:r>
      <w:r>
        <w:t xml:space="preserve"> </w:t>
      </w:r>
      <w:r w:rsidR="00471B97">
        <w:t>Lichtstroms</w:t>
      </w:r>
      <w:r>
        <w:t xml:space="preserve"> einer Beleuchtung.</w:t>
      </w:r>
    </w:p>
    <w:p w:rsidR="00023A88" w:rsidRDefault="00023A88" w:rsidP="000E65DD">
      <w:pPr>
        <w:spacing w:after="120"/>
      </w:pPr>
      <w:r w:rsidRPr="00023A88">
        <w:rPr>
          <w:b/>
        </w:rPr>
        <w:t>Öffentlicher Raum:</w:t>
      </w:r>
      <w:r w:rsidRPr="0066201E">
        <w:t xml:space="preserve"> alle Bereiche des öffentlichen Guts, sowie alle der Öffentlichkeit zugänglichen oder zur Verfügung gestellten Bereiche </w:t>
      </w:r>
      <w:r w:rsidR="00F80899">
        <w:t>a</w:t>
      </w:r>
      <w:r w:rsidRPr="0066201E">
        <w:t>lso jene Bereiche</w:t>
      </w:r>
      <w:r w:rsidR="00F80899">
        <w:t>,</w:t>
      </w:r>
      <w:r w:rsidRPr="0066201E">
        <w:t xml:space="preserve"> die von Jedermann unter den gleichen Bedingungen genutzt werden können, wie Verkehrswege,</w:t>
      </w:r>
      <w:r w:rsidR="006A029B" w:rsidRPr="006A029B">
        <w:t xml:space="preserve"> </w:t>
      </w:r>
      <w:r w:rsidR="006A029B">
        <w:t>Parks,</w:t>
      </w:r>
      <w:r w:rsidR="006A029B" w:rsidRPr="0066201E">
        <w:t xml:space="preserve"> </w:t>
      </w:r>
      <w:r w:rsidRPr="0066201E">
        <w:t>Plätze,</w:t>
      </w:r>
      <w:r w:rsidR="006A029B">
        <w:t xml:space="preserve"> </w:t>
      </w:r>
      <w:r w:rsidRPr="0066201E">
        <w:t>Parkplätze, ausgenommen rein betrieblich genutzte Parkplätze.</w:t>
      </w:r>
    </w:p>
    <w:p w:rsidR="00A579EA" w:rsidRDefault="00023A88" w:rsidP="000E65DD">
      <w:pPr>
        <w:spacing w:after="120"/>
        <w:rPr>
          <w:color w:val="000000" w:themeColor="text1"/>
        </w:rPr>
      </w:pPr>
      <w:r w:rsidRPr="00023A88">
        <w:rPr>
          <w:b/>
          <w:color w:val="000000" w:themeColor="text1"/>
        </w:rPr>
        <w:t>Straße:</w:t>
      </w:r>
      <w:r w:rsidRPr="00023A88">
        <w:rPr>
          <w:color w:val="000000" w:themeColor="text1"/>
        </w:rPr>
        <w:t xml:space="preserve"> </w:t>
      </w:r>
      <w:r w:rsidR="00471B97">
        <w:rPr>
          <w:color w:val="000000" w:themeColor="text1"/>
        </w:rPr>
        <w:t>Straßenname(n)</w:t>
      </w:r>
      <w:r w:rsidRPr="00023A88">
        <w:rPr>
          <w:color w:val="000000" w:themeColor="text1"/>
        </w:rPr>
        <w:t xml:space="preserve"> </w:t>
      </w:r>
      <w:r w:rsidR="00471B97">
        <w:rPr>
          <w:color w:val="000000" w:themeColor="text1"/>
        </w:rPr>
        <w:t>z</w:t>
      </w:r>
      <w:r w:rsidRPr="00023A88">
        <w:rPr>
          <w:color w:val="000000" w:themeColor="text1"/>
        </w:rPr>
        <w:t>ur leichteren Zuordnung.</w:t>
      </w:r>
    </w:p>
    <w:p w:rsidR="00A579EA" w:rsidRPr="00023A88" w:rsidRDefault="00A579EA" w:rsidP="000E65DD">
      <w:pPr>
        <w:spacing w:after="120"/>
        <w:rPr>
          <w:color w:val="000000" w:themeColor="text1"/>
        </w:rPr>
      </w:pPr>
    </w:p>
    <w:p w:rsidR="00AD0D11" w:rsidRDefault="005632C0" w:rsidP="00AD0D11">
      <w:pPr>
        <w:pStyle w:val="berschrift1"/>
      </w:pPr>
      <w:bookmarkStart w:id="6" w:name="_Toc164688887"/>
      <w:r>
        <w:t>Auflistung i</w:t>
      </w:r>
      <w:r w:rsidR="001D3458">
        <w:t>ndividuell bedarfsgerechte</w:t>
      </w:r>
      <w:r>
        <w:t>r</w:t>
      </w:r>
      <w:r w:rsidR="001D3458">
        <w:t xml:space="preserve"> Außenbeleuchtung</w:t>
      </w:r>
      <w:bookmarkEnd w:id="6"/>
      <w:r w:rsidR="006A5C65">
        <w:t>sanlagen</w:t>
      </w:r>
    </w:p>
    <w:p w:rsidR="00465C37" w:rsidRPr="00465C37" w:rsidRDefault="00465C37" w:rsidP="00465C37"/>
    <w:p w:rsidR="00542B58" w:rsidRDefault="00D03FC0" w:rsidP="00542B58">
      <w:r>
        <w:t>In de</w:t>
      </w:r>
      <w:r w:rsidR="008018EF">
        <w:t>n</w:t>
      </w:r>
      <w:r>
        <w:t xml:space="preserve"> folgenden Tabelle</w:t>
      </w:r>
      <w:r w:rsidR="008018EF">
        <w:t>n</w:t>
      </w:r>
      <w:r>
        <w:t xml:space="preserve"> sind</w:t>
      </w:r>
      <w:r w:rsidR="001D3458">
        <w:t xml:space="preserve"> all jene Außenbeleuchtungsanlagen </w:t>
      </w:r>
      <w:r w:rsidR="008018EF">
        <w:t>eingetragen</w:t>
      </w:r>
      <w:r w:rsidR="001D3458">
        <w:t xml:space="preserve">, die </w:t>
      </w:r>
      <w:r w:rsidR="00B24B73">
        <w:t xml:space="preserve">gemäß §41b </w:t>
      </w:r>
      <w:proofErr w:type="spellStart"/>
      <w:r w:rsidR="00B24B73">
        <w:t>Oö</w:t>
      </w:r>
      <w:proofErr w:type="spellEnd"/>
      <w:r w:rsidR="00B24B73">
        <w:t xml:space="preserve"> Umweltschutzgesetz 1996 von den vorgegebenen Betriebszeiten </w:t>
      </w:r>
      <w:r w:rsidR="001D3458">
        <w:t xml:space="preserve">abweichen. </w:t>
      </w:r>
    </w:p>
    <w:p w:rsidR="009A3296" w:rsidRDefault="009A3296" w:rsidP="00542B58"/>
    <w:p w:rsidR="00542B58" w:rsidRDefault="009A3296" w:rsidP="00542B58">
      <w:r w:rsidRPr="00752B5F">
        <w:rPr>
          <w:b/>
          <w:color w:val="4472C4" w:themeColor="accent1"/>
        </w:rPr>
        <w:t>INFO:</w:t>
      </w:r>
      <w:r w:rsidRPr="00752B5F">
        <w:rPr>
          <w:color w:val="4472C4" w:themeColor="accent1"/>
        </w:rPr>
        <w:t xml:space="preserve"> Die Festlegung von wochentags und jahreszeitlich verschiedenen Beleuchtungszeiten kann eine detailliertere Ausführung notwendig machen.</w:t>
      </w:r>
      <w:r w:rsidR="00542B58">
        <w:br w:type="page"/>
      </w:r>
    </w:p>
    <w:p w:rsidR="00542B58" w:rsidRDefault="00542B58" w:rsidP="00542B58">
      <w:pPr>
        <w:sectPr w:rsidR="00542B58" w:rsidSect="00542B58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:rsidR="00D03FC0" w:rsidRPr="009A3296" w:rsidRDefault="00E46E5E" w:rsidP="009A3296">
      <w:pPr>
        <w:pStyle w:val="berschrift2"/>
        <w:numPr>
          <w:ilvl w:val="0"/>
          <w:numId w:val="14"/>
        </w:numPr>
        <w:jc w:val="center"/>
        <w:rPr>
          <w:b/>
          <w:sz w:val="32"/>
        </w:rPr>
      </w:pPr>
      <w:r w:rsidRPr="009A3296">
        <w:rPr>
          <w:b/>
          <w:sz w:val="32"/>
        </w:rPr>
        <w:lastRenderedPageBreak/>
        <w:t xml:space="preserve">Beleuchtungsanlagen </w:t>
      </w:r>
      <w:r w:rsidR="003D01F2" w:rsidRPr="009A3296">
        <w:rPr>
          <w:b/>
          <w:sz w:val="32"/>
        </w:rPr>
        <w:t>mit fest eingestellter Betriebszeit</w:t>
      </w:r>
    </w:p>
    <w:tbl>
      <w:tblPr>
        <w:tblStyle w:val="Gitternetztabelle1hell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1124"/>
        <w:gridCol w:w="1701"/>
        <w:gridCol w:w="1985"/>
        <w:gridCol w:w="1843"/>
        <w:gridCol w:w="1984"/>
        <w:gridCol w:w="2126"/>
        <w:gridCol w:w="3974"/>
      </w:tblGrid>
      <w:tr w:rsidR="00D47D14" w:rsidTr="00A52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6E5E" w:rsidRPr="00502319" w:rsidRDefault="00E46E5E" w:rsidP="002C4922">
            <w:pPr>
              <w:jc w:val="center"/>
            </w:pPr>
            <w:bookmarkStart w:id="7" w:name="_Toc164688888"/>
            <w:r w:rsidRPr="00502319">
              <w:t>Lfd. Nr.</w:t>
            </w:r>
            <w:bookmarkEnd w:id="7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6E5E" w:rsidRPr="00502319" w:rsidRDefault="00E46E5E" w:rsidP="002C4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8" w:name="_Toc164688889"/>
            <w:r w:rsidRPr="00502319">
              <w:t xml:space="preserve">Bezeichnung </w:t>
            </w:r>
            <w:r w:rsidRPr="00502319">
              <w:br/>
              <w:t>Lichtpunkt</w:t>
            </w:r>
            <w:bookmarkEnd w:id="8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6E5E" w:rsidRPr="00502319" w:rsidRDefault="00E46E5E" w:rsidP="002C4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9" w:name="_Toc164688890"/>
            <w:r w:rsidRPr="00502319">
              <w:t>Straße</w:t>
            </w:r>
            <w:bookmarkEnd w:id="9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6E5E" w:rsidRPr="00502319" w:rsidRDefault="00E46E5E" w:rsidP="002C4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10" w:name="_Toc164688891"/>
            <w:r w:rsidRPr="00502319">
              <w:t>Betriebszeit</w:t>
            </w:r>
            <w:r w:rsidR="00D47D14">
              <w:t>en</w:t>
            </w:r>
            <w:bookmarkEnd w:id="10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6E5E" w:rsidRPr="003F36DE" w:rsidRDefault="00E46E5E" w:rsidP="002C4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bookmarkStart w:id="11" w:name="_Toc164688892"/>
            <w:r w:rsidRPr="00502319">
              <w:t>Absenkbetrieb</w:t>
            </w:r>
            <w:r w:rsidR="003F36DE">
              <w:t xml:space="preserve"> </w:t>
            </w:r>
            <w:r w:rsidR="00355E70" w:rsidRPr="00355E70">
              <w:rPr>
                <w:vertAlign w:val="superscript"/>
              </w:rPr>
              <w:t>1</w:t>
            </w:r>
            <w:r w:rsidRPr="00502319">
              <w:t xml:space="preserve"> (Zeitraum)</w:t>
            </w:r>
            <w:bookmarkEnd w:id="11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6E5E" w:rsidRPr="00502319" w:rsidRDefault="00E46E5E" w:rsidP="002C4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12" w:name="_Toc164688893"/>
            <w:r w:rsidRPr="00502319">
              <w:t>Absenk</w:t>
            </w:r>
            <w:r w:rsidR="00355E70">
              <w:t>betrieb</w:t>
            </w:r>
            <w:r w:rsidR="003F36DE">
              <w:t xml:space="preserve"> </w:t>
            </w:r>
            <w:r w:rsidR="00355E70" w:rsidRPr="00355E70">
              <w:rPr>
                <w:vertAlign w:val="superscript"/>
              </w:rPr>
              <w:t>1</w:t>
            </w:r>
            <w:r w:rsidRPr="00502319">
              <w:t xml:space="preserve"> in </w:t>
            </w:r>
            <w:r w:rsidR="00502319" w:rsidRPr="00502319">
              <w:t>%</w:t>
            </w:r>
            <w:bookmarkEnd w:id="12"/>
          </w:p>
        </w:tc>
        <w:tc>
          <w:tcPr>
            <w:tcW w:w="3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6E5E" w:rsidRPr="00FC53FE" w:rsidRDefault="00E46E5E" w:rsidP="002C4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bookmarkStart w:id="13" w:name="_Toc164688894"/>
            <w:r w:rsidRPr="00502319">
              <w:t>Begründung</w:t>
            </w:r>
            <w:r w:rsidR="008018EF">
              <w:t xml:space="preserve"> </w:t>
            </w:r>
            <w:r w:rsidR="00355E70" w:rsidRPr="003F36DE">
              <w:rPr>
                <w:vertAlign w:val="superscript"/>
              </w:rPr>
              <w:t>2</w:t>
            </w:r>
            <w:r w:rsidR="008018EF" w:rsidRPr="003F36DE">
              <w:rPr>
                <w:vertAlign w:val="superscript"/>
              </w:rPr>
              <w:t>,3</w:t>
            </w:r>
            <w:bookmarkEnd w:id="13"/>
          </w:p>
        </w:tc>
      </w:tr>
      <w:tr w:rsidR="00A52D98" w:rsidTr="00A52D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tcBorders>
              <w:top w:val="single" w:sz="8" w:space="0" w:color="auto"/>
            </w:tcBorders>
            <w:vAlign w:val="center"/>
          </w:tcPr>
          <w:p w:rsidR="00E46E5E" w:rsidRPr="00A52D98" w:rsidRDefault="00E46E5E" w:rsidP="002C4922">
            <w:pPr>
              <w:pStyle w:val="Listenabsatz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color w:val="4472C4" w:themeColor="accent1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E46E5E" w:rsidRPr="008F38C0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472C4" w:themeColor="accent1"/>
              </w:rPr>
            </w:pPr>
            <w:bookmarkStart w:id="14" w:name="_Toc164688896"/>
            <w:r w:rsidRPr="008F38C0">
              <w:rPr>
                <w:rFonts w:asciiTheme="minorHAnsi" w:hAnsiTheme="minorHAnsi" w:cstheme="minorHAnsi"/>
                <w:color w:val="4472C4" w:themeColor="accent1"/>
              </w:rPr>
              <w:t>1433-3333</w:t>
            </w:r>
            <w:bookmarkEnd w:id="14"/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E46E5E" w:rsidRPr="008F38C0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472C4" w:themeColor="accent1"/>
              </w:rPr>
            </w:pPr>
            <w:bookmarkStart w:id="15" w:name="_Toc164688897"/>
            <w:r w:rsidRPr="008F38C0">
              <w:rPr>
                <w:rFonts w:asciiTheme="minorHAnsi" w:hAnsiTheme="minorHAnsi" w:cstheme="minorHAnsi"/>
                <w:color w:val="4472C4" w:themeColor="accent1"/>
              </w:rPr>
              <w:t>Panoramastraße</w:t>
            </w:r>
            <w:bookmarkEnd w:id="15"/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E46E5E" w:rsidRPr="008F38C0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472C4" w:themeColor="accent1"/>
              </w:rPr>
            </w:pPr>
            <w:bookmarkStart w:id="16" w:name="_Toc164688898"/>
            <w:r w:rsidRPr="008F38C0">
              <w:rPr>
                <w:rFonts w:asciiTheme="minorHAnsi" w:hAnsiTheme="minorHAnsi" w:cstheme="minorHAnsi"/>
                <w:color w:val="4472C4" w:themeColor="accent1"/>
              </w:rPr>
              <w:t>19:00- 06:30</w:t>
            </w:r>
            <w:bookmarkEnd w:id="16"/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E46E5E" w:rsidRPr="008F38C0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472C4" w:themeColor="accent1"/>
              </w:rPr>
            </w:pPr>
            <w:bookmarkStart w:id="17" w:name="_Toc164688899"/>
            <w:r w:rsidRPr="008F38C0">
              <w:rPr>
                <w:rFonts w:asciiTheme="minorHAnsi" w:hAnsiTheme="minorHAnsi" w:cstheme="minorHAnsi"/>
                <w:color w:val="4472C4" w:themeColor="accent1"/>
              </w:rPr>
              <w:t>21:00-24:00</w:t>
            </w:r>
            <w:bookmarkEnd w:id="17"/>
          </w:p>
          <w:p w:rsidR="00E46E5E" w:rsidRPr="008F38C0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472C4" w:themeColor="accent1"/>
              </w:rPr>
            </w:pPr>
            <w:r w:rsidRPr="008F38C0">
              <w:rPr>
                <w:rFonts w:asciiTheme="minorHAnsi" w:hAnsiTheme="minorHAnsi" w:cstheme="minorHAnsi"/>
                <w:color w:val="4472C4" w:themeColor="accent1"/>
              </w:rPr>
              <w:t>24:00-05:30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E46E5E" w:rsidRPr="008F38C0" w:rsidRDefault="00734412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472C4" w:themeColor="accent1"/>
              </w:rPr>
            </w:pPr>
            <w:bookmarkStart w:id="18" w:name="_Toc164688900"/>
            <w:r>
              <w:rPr>
                <w:rFonts w:asciiTheme="minorHAnsi" w:hAnsiTheme="minorHAnsi" w:cstheme="minorHAnsi"/>
                <w:color w:val="4472C4" w:themeColor="accent1"/>
              </w:rPr>
              <w:t>7</w:t>
            </w:r>
            <w:r w:rsidR="00E46E5E" w:rsidRPr="008F38C0">
              <w:rPr>
                <w:rFonts w:asciiTheme="minorHAnsi" w:hAnsiTheme="minorHAnsi" w:cstheme="minorHAnsi"/>
                <w:color w:val="4472C4" w:themeColor="accent1"/>
              </w:rPr>
              <w:t>0%</w:t>
            </w:r>
            <w:bookmarkEnd w:id="18"/>
          </w:p>
          <w:p w:rsidR="00E46E5E" w:rsidRPr="008F38C0" w:rsidRDefault="00734412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472C4" w:themeColor="accent1"/>
              </w:rPr>
            </w:pPr>
            <w:r>
              <w:rPr>
                <w:rFonts w:asciiTheme="minorHAnsi" w:hAnsiTheme="minorHAnsi" w:cstheme="minorHAnsi"/>
                <w:color w:val="4472C4" w:themeColor="accent1"/>
              </w:rPr>
              <w:t>2</w:t>
            </w:r>
            <w:r w:rsidR="00E46E5E" w:rsidRPr="008F38C0">
              <w:rPr>
                <w:rFonts w:asciiTheme="minorHAnsi" w:hAnsiTheme="minorHAnsi" w:cstheme="minorHAnsi"/>
                <w:color w:val="4472C4" w:themeColor="accent1"/>
              </w:rPr>
              <w:t>0%</w:t>
            </w:r>
          </w:p>
        </w:tc>
        <w:tc>
          <w:tcPr>
            <w:tcW w:w="3974" w:type="dxa"/>
            <w:tcBorders>
              <w:top w:val="single" w:sz="8" w:space="0" w:color="auto"/>
            </w:tcBorders>
            <w:vAlign w:val="center"/>
          </w:tcPr>
          <w:p w:rsidR="00E46E5E" w:rsidRPr="008F38C0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472C4" w:themeColor="accent1"/>
              </w:rPr>
            </w:pPr>
            <w:bookmarkStart w:id="19" w:name="_Toc164688901"/>
            <w:r w:rsidRPr="008F38C0">
              <w:rPr>
                <w:rFonts w:asciiTheme="minorHAnsi" w:hAnsiTheme="minorHAnsi" w:cstheme="minorHAnsi"/>
                <w:color w:val="4472C4" w:themeColor="accent1"/>
              </w:rPr>
              <w:t>Sicherheit:</w:t>
            </w:r>
            <w:r w:rsidR="00502319" w:rsidRPr="008F38C0">
              <w:rPr>
                <w:rFonts w:asciiTheme="minorHAnsi" w:hAnsiTheme="minorHAnsi" w:cstheme="minorHAnsi"/>
                <w:color w:val="4472C4" w:themeColor="accent1"/>
              </w:rPr>
              <w:t xml:space="preserve"> Unübersichtliche Kurve mit Schutzweg, Unfallhäufungsstelle</w:t>
            </w:r>
            <w:bookmarkEnd w:id="19"/>
          </w:p>
        </w:tc>
      </w:tr>
      <w:tr w:rsidR="00A52D98" w:rsidTr="00A52D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:rsidR="00E46E5E" w:rsidRPr="00A52D98" w:rsidRDefault="00E46E5E" w:rsidP="002C4922">
            <w:pPr>
              <w:pStyle w:val="Listenabsatz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52D98" w:rsidTr="00A52D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:rsidR="00E46E5E" w:rsidRPr="00A52D98" w:rsidRDefault="00E46E5E" w:rsidP="002C4922">
            <w:pPr>
              <w:pStyle w:val="Listenabsatz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52D98" w:rsidTr="00A52D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:rsidR="00E46E5E" w:rsidRPr="00A52D98" w:rsidRDefault="00E46E5E" w:rsidP="002C4922">
            <w:pPr>
              <w:pStyle w:val="Listenabsatz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52D98" w:rsidTr="00A52D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:rsidR="00E46E5E" w:rsidRPr="00A52D98" w:rsidRDefault="00E46E5E" w:rsidP="002C4922">
            <w:pPr>
              <w:pStyle w:val="Listenabsatz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52D98" w:rsidTr="00A52D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:rsidR="00E46E5E" w:rsidRPr="00A52D98" w:rsidRDefault="00E46E5E" w:rsidP="002C4922">
            <w:pPr>
              <w:pStyle w:val="Listenabsatz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52D98" w:rsidTr="00A52D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:rsidR="00E46E5E" w:rsidRPr="00A52D98" w:rsidRDefault="00E46E5E" w:rsidP="002C4922">
            <w:pPr>
              <w:pStyle w:val="Listenabsatz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52D98" w:rsidTr="00A52D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:rsidR="00E46E5E" w:rsidRPr="00A52D98" w:rsidRDefault="00E46E5E" w:rsidP="002C4922">
            <w:pPr>
              <w:pStyle w:val="Listenabsatz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52D98" w:rsidTr="00A52D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:rsidR="00E46E5E" w:rsidRPr="00A52D98" w:rsidRDefault="00E46E5E" w:rsidP="002C4922">
            <w:pPr>
              <w:pStyle w:val="Listenabsatz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F42F8" w:rsidTr="00A52D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:rsidR="003F42F8" w:rsidRPr="00A52D98" w:rsidRDefault="003F42F8" w:rsidP="002C4922">
            <w:pPr>
              <w:pStyle w:val="Listenabsatz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52D98" w:rsidTr="00A52D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:rsidR="00E46E5E" w:rsidRPr="00A52D98" w:rsidRDefault="00E46E5E" w:rsidP="002C4922">
            <w:pPr>
              <w:pStyle w:val="Listenabsatz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  <w:vAlign w:val="center"/>
          </w:tcPr>
          <w:p w:rsidR="00E46E5E" w:rsidRPr="00502319" w:rsidRDefault="00E46E5E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F42F8" w:rsidTr="00A52D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:rsidR="003F42F8" w:rsidRPr="00A52D98" w:rsidRDefault="003F42F8" w:rsidP="002C4922">
            <w:pPr>
              <w:pStyle w:val="Listenabsatz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="00355E70" w:rsidRDefault="00355E70" w:rsidP="00767773">
      <w:r w:rsidRPr="00355E70">
        <w:rPr>
          <w:vertAlign w:val="superscript"/>
        </w:rPr>
        <w:t xml:space="preserve">1 </w:t>
      </w:r>
      <w:r>
        <w:t>Betriebszustand, bei dem die Beleuchtungsanlage gegenüber dem Nennbetrieb mit reduzierte</w:t>
      </w:r>
      <w:r w:rsidR="00F80899">
        <w:t>m</w:t>
      </w:r>
      <w:r>
        <w:t xml:space="preserve"> Licht</w:t>
      </w:r>
      <w:bookmarkStart w:id="20" w:name="_GoBack"/>
      <w:r w:rsidR="00F80899">
        <w:t>strom</w:t>
      </w:r>
      <w:bookmarkEnd w:id="20"/>
      <w:r>
        <w:t xml:space="preserve"> betrieben wird </w:t>
      </w:r>
    </w:p>
    <w:p w:rsidR="00E46E5E" w:rsidRDefault="00355E70" w:rsidP="00767773">
      <w:r w:rsidRPr="00355E70">
        <w:rPr>
          <w:vertAlign w:val="superscript"/>
        </w:rPr>
        <w:t>2</w:t>
      </w:r>
      <w:r>
        <w:t xml:space="preserve"> Anführung der ü</w:t>
      </w:r>
      <w:r w:rsidR="00E46E5E">
        <w:t>berwiegende</w:t>
      </w:r>
      <w:r>
        <w:t>n</w:t>
      </w:r>
      <w:r w:rsidR="00E46E5E">
        <w:t xml:space="preserve"> andere</w:t>
      </w:r>
      <w:r>
        <w:t>n</w:t>
      </w:r>
      <w:r w:rsidR="00E46E5E">
        <w:t xml:space="preserve"> öffentliche</w:t>
      </w:r>
      <w:r>
        <w:t>n</w:t>
      </w:r>
      <w:r w:rsidR="00E46E5E">
        <w:t xml:space="preserve"> Interessen</w:t>
      </w:r>
      <w:r>
        <w:t xml:space="preserve"> </w:t>
      </w:r>
    </w:p>
    <w:p w:rsidR="003F36DE" w:rsidRDefault="008018EF" w:rsidP="00767773">
      <w:r>
        <w:rPr>
          <w:vertAlign w:val="superscript"/>
        </w:rPr>
        <w:t>3</w:t>
      </w:r>
      <w:r>
        <w:t xml:space="preserve"> Anführung des </w:t>
      </w:r>
      <w:r w:rsidRPr="008018EF">
        <w:t>begründete</w:t>
      </w:r>
      <w:r>
        <w:t>n</w:t>
      </w:r>
      <w:r w:rsidRPr="008018EF">
        <w:t xml:space="preserve"> Fall</w:t>
      </w:r>
      <w:r>
        <w:t>s</w:t>
      </w:r>
      <w:r w:rsidRPr="008018EF">
        <w:t xml:space="preserve"> im Sinne der Fußnoten a oder b des Punktes 4.3 der ÖNORM O 1052:2022 10</w:t>
      </w:r>
    </w:p>
    <w:p w:rsidR="008018EF" w:rsidRDefault="003F36DE" w:rsidP="00767773">
      <w:r>
        <w:br w:type="page"/>
      </w:r>
    </w:p>
    <w:p w:rsidR="00502319" w:rsidRPr="009A3296" w:rsidRDefault="00502319" w:rsidP="009A3296">
      <w:pPr>
        <w:pStyle w:val="berschrift2"/>
        <w:jc w:val="center"/>
        <w:rPr>
          <w:b/>
          <w:sz w:val="32"/>
        </w:rPr>
      </w:pPr>
      <w:r w:rsidRPr="009A3296">
        <w:rPr>
          <w:b/>
          <w:sz w:val="32"/>
        </w:rPr>
        <w:lastRenderedPageBreak/>
        <w:t>Beleuchtungsanlagen mit Dämmerungssensorik</w:t>
      </w:r>
    </w:p>
    <w:tbl>
      <w:tblPr>
        <w:tblStyle w:val="Gitternetztabelle1hell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408"/>
        <w:gridCol w:w="1701"/>
        <w:gridCol w:w="2268"/>
        <w:gridCol w:w="1863"/>
        <w:gridCol w:w="1701"/>
        <w:gridCol w:w="5802"/>
      </w:tblGrid>
      <w:tr w:rsidR="006A66BD" w:rsidTr="002C4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A66BD" w:rsidRPr="000643C4" w:rsidRDefault="006A66BD" w:rsidP="002C4922">
            <w:pPr>
              <w:ind w:left="360"/>
              <w:jc w:val="center"/>
            </w:pPr>
            <w:bookmarkStart w:id="21" w:name="_Toc164688903"/>
            <w:r w:rsidRPr="000643C4">
              <w:t>Lfd. Nr.</w:t>
            </w:r>
            <w:bookmarkEnd w:id="21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A66BD" w:rsidRPr="00502319" w:rsidRDefault="006A66BD" w:rsidP="002C4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22" w:name="_Toc164688904"/>
            <w:r w:rsidRPr="00502319">
              <w:t xml:space="preserve">Bezeichnung </w:t>
            </w:r>
            <w:r w:rsidRPr="00502319">
              <w:br/>
              <w:t>Lichtpunkt</w:t>
            </w:r>
            <w:bookmarkEnd w:id="22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A66BD" w:rsidRPr="00502319" w:rsidRDefault="006A66BD" w:rsidP="002C4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23" w:name="_Toc164688905"/>
            <w:r w:rsidRPr="00502319">
              <w:t>Straße</w:t>
            </w:r>
            <w:bookmarkEnd w:id="23"/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A66BD" w:rsidRPr="00502319" w:rsidRDefault="006A66BD" w:rsidP="002C4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24" w:name="_Toc164688906"/>
            <w:r>
              <w:t>Zeitraum der Absenkung</w:t>
            </w:r>
            <w:bookmarkEnd w:id="24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A66BD" w:rsidRPr="00502319" w:rsidRDefault="006A66BD" w:rsidP="002C4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25" w:name="_Toc164688907"/>
            <w:r w:rsidRPr="00502319">
              <w:t>Absenkung in %</w:t>
            </w:r>
            <w:bookmarkEnd w:id="25"/>
          </w:p>
        </w:tc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A66BD" w:rsidRPr="00FC53FE" w:rsidRDefault="006A66BD" w:rsidP="002C4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bookmarkStart w:id="26" w:name="_Toc164688908"/>
            <w:r w:rsidRPr="00502319">
              <w:t>Begründung</w:t>
            </w:r>
            <w:r w:rsidR="008018EF">
              <w:t xml:space="preserve"> </w:t>
            </w:r>
            <w:r w:rsidR="003D01F2" w:rsidRPr="003D01F2">
              <w:rPr>
                <w:vertAlign w:val="superscript"/>
              </w:rPr>
              <w:t>1</w:t>
            </w:r>
            <w:r w:rsidR="008018EF">
              <w:rPr>
                <w:vertAlign w:val="superscript"/>
              </w:rPr>
              <w:t>,2</w:t>
            </w:r>
            <w:bookmarkEnd w:id="26"/>
          </w:p>
        </w:tc>
      </w:tr>
      <w:tr w:rsidR="006A66BD" w:rsidTr="002C49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tcBorders>
              <w:top w:val="single" w:sz="8" w:space="0" w:color="auto"/>
            </w:tcBorders>
            <w:vAlign w:val="center"/>
          </w:tcPr>
          <w:p w:rsidR="006A66BD" w:rsidRPr="000643C4" w:rsidRDefault="006A66BD" w:rsidP="002C4922">
            <w:pPr>
              <w:pStyle w:val="Listenabsatz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color w:val="4472C4" w:themeColor="accent1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6A66BD" w:rsidRPr="008F38C0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472C4" w:themeColor="accent1"/>
              </w:rPr>
            </w:pPr>
            <w:bookmarkStart w:id="27" w:name="_Toc164688910"/>
            <w:r w:rsidRPr="008F38C0">
              <w:rPr>
                <w:rFonts w:asciiTheme="minorHAnsi" w:hAnsiTheme="minorHAnsi" w:cstheme="minorHAnsi"/>
                <w:color w:val="4472C4" w:themeColor="accent1"/>
              </w:rPr>
              <w:t>1433-3333</w:t>
            </w:r>
            <w:bookmarkEnd w:id="27"/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6A66BD" w:rsidRPr="008F38C0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472C4" w:themeColor="accent1"/>
              </w:rPr>
            </w:pPr>
            <w:bookmarkStart w:id="28" w:name="_Toc164688911"/>
            <w:r w:rsidRPr="008F38C0">
              <w:rPr>
                <w:rFonts w:asciiTheme="minorHAnsi" w:hAnsiTheme="minorHAnsi" w:cstheme="minorHAnsi"/>
                <w:color w:val="4472C4" w:themeColor="accent1"/>
              </w:rPr>
              <w:t>Krankenhausstraße</w:t>
            </w:r>
            <w:bookmarkEnd w:id="28"/>
          </w:p>
        </w:tc>
        <w:tc>
          <w:tcPr>
            <w:tcW w:w="1863" w:type="dxa"/>
            <w:tcBorders>
              <w:top w:val="single" w:sz="8" w:space="0" w:color="auto"/>
            </w:tcBorders>
            <w:vAlign w:val="center"/>
          </w:tcPr>
          <w:p w:rsidR="006A66BD" w:rsidRPr="008F38C0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472C4" w:themeColor="accent1"/>
              </w:rPr>
            </w:pPr>
            <w:bookmarkStart w:id="29" w:name="_Toc164688912"/>
            <w:r w:rsidRPr="008F38C0">
              <w:rPr>
                <w:rFonts w:asciiTheme="minorHAnsi" w:hAnsiTheme="minorHAnsi" w:cstheme="minorHAnsi"/>
                <w:color w:val="4472C4" w:themeColor="accent1"/>
              </w:rPr>
              <w:t>22:00-24:00</w:t>
            </w:r>
            <w:bookmarkEnd w:id="29"/>
          </w:p>
          <w:p w:rsidR="006A66BD" w:rsidRPr="008F38C0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</w:rPr>
            </w:pPr>
            <w:r w:rsidRPr="008F38C0">
              <w:rPr>
                <w:color w:val="4472C4" w:themeColor="accent1"/>
              </w:rPr>
              <w:t>24:00-05:30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6A66BD" w:rsidRPr="008F38C0" w:rsidRDefault="00734412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472C4" w:themeColor="accent1"/>
              </w:rPr>
            </w:pPr>
            <w:bookmarkStart w:id="30" w:name="_Toc164688913"/>
            <w:r>
              <w:rPr>
                <w:rFonts w:asciiTheme="minorHAnsi" w:hAnsiTheme="minorHAnsi" w:cstheme="minorHAnsi"/>
                <w:color w:val="4472C4" w:themeColor="accent1"/>
              </w:rPr>
              <w:t>7</w:t>
            </w:r>
            <w:r w:rsidR="006A66BD" w:rsidRPr="008F38C0">
              <w:rPr>
                <w:rFonts w:asciiTheme="minorHAnsi" w:hAnsiTheme="minorHAnsi" w:cstheme="minorHAnsi"/>
                <w:color w:val="4472C4" w:themeColor="accent1"/>
              </w:rPr>
              <w:t>0%</w:t>
            </w:r>
            <w:bookmarkEnd w:id="30"/>
          </w:p>
          <w:p w:rsidR="006A66BD" w:rsidRPr="008F38C0" w:rsidRDefault="00734412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472C4" w:themeColor="accent1"/>
              </w:rPr>
            </w:pPr>
            <w:r>
              <w:rPr>
                <w:rFonts w:asciiTheme="minorHAnsi" w:hAnsiTheme="minorHAnsi" w:cstheme="minorHAnsi"/>
                <w:color w:val="4472C4" w:themeColor="accent1"/>
              </w:rPr>
              <w:t>2</w:t>
            </w:r>
            <w:r w:rsidR="006A66BD" w:rsidRPr="008F38C0">
              <w:rPr>
                <w:rFonts w:asciiTheme="minorHAnsi" w:hAnsiTheme="minorHAnsi" w:cstheme="minorHAnsi"/>
                <w:color w:val="4472C4" w:themeColor="accent1"/>
              </w:rPr>
              <w:t>0%</w:t>
            </w:r>
          </w:p>
        </w:tc>
        <w:tc>
          <w:tcPr>
            <w:tcW w:w="5802" w:type="dxa"/>
            <w:tcBorders>
              <w:top w:val="single" w:sz="8" w:space="0" w:color="auto"/>
            </w:tcBorders>
            <w:vAlign w:val="center"/>
          </w:tcPr>
          <w:p w:rsidR="006A66BD" w:rsidRPr="008F38C0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472C4" w:themeColor="accent1"/>
              </w:rPr>
            </w:pPr>
            <w:bookmarkStart w:id="31" w:name="_Toc164688914"/>
            <w:r w:rsidRPr="008F38C0">
              <w:rPr>
                <w:rFonts w:asciiTheme="minorHAnsi" w:hAnsiTheme="minorHAnsi" w:cstheme="minorHAnsi"/>
                <w:color w:val="4472C4" w:themeColor="accent1"/>
              </w:rPr>
              <w:t>Ordnung: Zufahrtsstraße zum Krankenhaus,</w:t>
            </w:r>
            <w:bookmarkEnd w:id="31"/>
          </w:p>
        </w:tc>
      </w:tr>
      <w:tr w:rsidR="006A66BD" w:rsidTr="002C49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Align w:val="center"/>
          </w:tcPr>
          <w:p w:rsidR="006A66BD" w:rsidRPr="000643C4" w:rsidRDefault="006A66BD" w:rsidP="002C4922">
            <w:pPr>
              <w:pStyle w:val="Listenabsatz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63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802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A66BD" w:rsidTr="002C49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Align w:val="center"/>
          </w:tcPr>
          <w:p w:rsidR="006A66BD" w:rsidRPr="000643C4" w:rsidRDefault="006A66BD" w:rsidP="002C4922">
            <w:pPr>
              <w:pStyle w:val="Listenabsatz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63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802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A66BD" w:rsidTr="002C49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Align w:val="center"/>
          </w:tcPr>
          <w:p w:rsidR="006A66BD" w:rsidRPr="000643C4" w:rsidRDefault="006A66BD" w:rsidP="002C4922">
            <w:pPr>
              <w:pStyle w:val="Listenabsatz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63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802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A66BD" w:rsidTr="002C49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Align w:val="center"/>
          </w:tcPr>
          <w:p w:rsidR="006A66BD" w:rsidRPr="000643C4" w:rsidRDefault="006A66BD" w:rsidP="002C4922">
            <w:pPr>
              <w:pStyle w:val="Listenabsatz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63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802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A66BD" w:rsidTr="002C49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Align w:val="center"/>
          </w:tcPr>
          <w:p w:rsidR="006A66BD" w:rsidRPr="000643C4" w:rsidRDefault="006A66BD" w:rsidP="002C4922">
            <w:pPr>
              <w:pStyle w:val="Listenabsatz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63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802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A66BD" w:rsidTr="002C49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Align w:val="center"/>
          </w:tcPr>
          <w:p w:rsidR="006A66BD" w:rsidRPr="000643C4" w:rsidRDefault="006A66BD" w:rsidP="002C4922">
            <w:pPr>
              <w:pStyle w:val="Listenabsatz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63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802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A66BD" w:rsidTr="002C49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Align w:val="center"/>
          </w:tcPr>
          <w:p w:rsidR="006A66BD" w:rsidRPr="000643C4" w:rsidRDefault="006A66BD" w:rsidP="002C4922">
            <w:pPr>
              <w:pStyle w:val="Listenabsatz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63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802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A66BD" w:rsidTr="002C49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Align w:val="center"/>
          </w:tcPr>
          <w:p w:rsidR="006A66BD" w:rsidRPr="000643C4" w:rsidRDefault="006A66BD" w:rsidP="002C4922">
            <w:pPr>
              <w:pStyle w:val="Listenabsatz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63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802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A66BD" w:rsidTr="002C49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Align w:val="center"/>
          </w:tcPr>
          <w:p w:rsidR="006A66BD" w:rsidRPr="000643C4" w:rsidRDefault="006A66BD" w:rsidP="002C4922">
            <w:pPr>
              <w:pStyle w:val="Listenabsatz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63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802" w:type="dxa"/>
            <w:vAlign w:val="center"/>
          </w:tcPr>
          <w:p w:rsidR="006A66BD" w:rsidRPr="00502319" w:rsidRDefault="006A66BD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F42F8" w:rsidTr="002C49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Align w:val="center"/>
          </w:tcPr>
          <w:p w:rsidR="003F42F8" w:rsidRPr="000643C4" w:rsidRDefault="003F42F8" w:rsidP="002C4922">
            <w:pPr>
              <w:pStyle w:val="Listenabsatz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63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802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F42F8" w:rsidTr="002C49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Align w:val="center"/>
          </w:tcPr>
          <w:p w:rsidR="003F42F8" w:rsidRPr="000643C4" w:rsidRDefault="003F42F8" w:rsidP="002C4922">
            <w:pPr>
              <w:pStyle w:val="Listenabsatz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63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802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F42F8" w:rsidTr="002C49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Align w:val="center"/>
          </w:tcPr>
          <w:p w:rsidR="003F42F8" w:rsidRPr="000643C4" w:rsidRDefault="003F42F8" w:rsidP="002C4922">
            <w:pPr>
              <w:pStyle w:val="Listenabsatz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63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802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F42F8" w:rsidTr="002C49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Align w:val="center"/>
          </w:tcPr>
          <w:p w:rsidR="003F42F8" w:rsidRPr="000643C4" w:rsidRDefault="003F42F8" w:rsidP="002C4922">
            <w:pPr>
              <w:pStyle w:val="Listenabsatz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863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802" w:type="dxa"/>
            <w:vAlign w:val="center"/>
          </w:tcPr>
          <w:p w:rsidR="003F42F8" w:rsidRPr="00502319" w:rsidRDefault="003F42F8" w:rsidP="002C49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="003D01F2" w:rsidRDefault="003D01F2" w:rsidP="00767773">
      <w:r w:rsidRPr="00355E70">
        <w:rPr>
          <w:vertAlign w:val="superscript"/>
        </w:rPr>
        <w:t>1</w:t>
      </w:r>
      <w:r>
        <w:t xml:space="preserve"> Anführung der überwiegenden anderen öffentlichen Interessen </w:t>
      </w:r>
      <w:r w:rsidR="008018EF">
        <w:t xml:space="preserve">wie Ruhe, Ordnung und Sicherheit </w:t>
      </w:r>
    </w:p>
    <w:p w:rsidR="00EF7661" w:rsidRPr="00335766" w:rsidRDefault="008018EF" w:rsidP="00335766">
      <w:r>
        <w:rPr>
          <w:vertAlign w:val="superscript"/>
        </w:rPr>
        <w:t>2</w:t>
      </w:r>
      <w:r>
        <w:t xml:space="preserve"> Anführung des </w:t>
      </w:r>
      <w:r w:rsidRPr="008018EF">
        <w:t>begründete</w:t>
      </w:r>
      <w:r>
        <w:t>n</w:t>
      </w:r>
      <w:r w:rsidRPr="008018EF">
        <w:t xml:space="preserve"> Fall</w:t>
      </w:r>
      <w:r>
        <w:t>s</w:t>
      </w:r>
      <w:r w:rsidRPr="008018EF">
        <w:t xml:space="preserve"> im Sinne der Fußnoten a oder b des Punktes 4.3 der ÖNORM O 1052:2022 10</w:t>
      </w:r>
    </w:p>
    <w:sectPr w:rsidR="00EF7661" w:rsidRPr="00335766" w:rsidSect="00966F2B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D7027"/>
    <w:multiLevelType w:val="hybridMultilevel"/>
    <w:tmpl w:val="D4626F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2FDF"/>
    <w:multiLevelType w:val="hybridMultilevel"/>
    <w:tmpl w:val="520880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95EE2"/>
    <w:multiLevelType w:val="hybridMultilevel"/>
    <w:tmpl w:val="47BEB770"/>
    <w:lvl w:ilvl="0" w:tplc="BB88DC70">
      <w:start w:val="1"/>
      <w:numFmt w:val="upperRoman"/>
      <w:pStyle w:val="berschrift1"/>
      <w:lvlText w:val="%1."/>
      <w:lvlJc w:val="righ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C738D"/>
    <w:multiLevelType w:val="hybridMultilevel"/>
    <w:tmpl w:val="A442EE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A3C5B"/>
    <w:multiLevelType w:val="hybridMultilevel"/>
    <w:tmpl w:val="4C1E8CE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67C95"/>
    <w:multiLevelType w:val="hybridMultilevel"/>
    <w:tmpl w:val="B238907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97C67"/>
    <w:multiLevelType w:val="hybridMultilevel"/>
    <w:tmpl w:val="5E8CAC38"/>
    <w:lvl w:ilvl="0" w:tplc="DCCE4842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F1F60"/>
    <w:multiLevelType w:val="hybridMultilevel"/>
    <w:tmpl w:val="78BEB18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D1B82"/>
    <w:multiLevelType w:val="hybridMultilevel"/>
    <w:tmpl w:val="DC7043F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E41CE"/>
    <w:multiLevelType w:val="hybridMultilevel"/>
    <w:tmpl w:val="958478A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43CC0"/>
    <w:multiLevelType w:val="hybridMultilevel"/>
    <w:tmpl w:val="A3CC37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5665F"/>
    <w:multiLevelType w:val="hybridMultilevel"/>
    <w:tmpl w:val="369E9E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6324D"/>
    <w:multiLevelType w:val="hybridMultilevel"/>
    <w:tmpl w:val="0622B8BA"/>
    <w:lvl w:ilvl="0" w:tplc="E86CF54A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1"/>
  </w:num>
  <w:num w:numId="5">
    <w:abstractNumId w:val="6"/>
  </w:num>
  <w:num w:numId="6">
    <w:abstractNumId w:val="2"/>
  </w:num>
  <w:num w:numId="7">
    <w:abstractNumId w:val="12"/>
  </w:num>
  <w:num w:numId="8">
    <w:abstractNumId w:val="0"/>
  </w:num>
  <w:num w:numId="9">
    <w:abstractNumId w:val="1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3"/>
  </w:num>
  <w:num w:numId="13">
    <w:abstractNumId w:val="10"/>
  </w:num>
  <w:num w:numId="14">
    <w:abstractNumId w:val="12"/>
    <w:lvlOverride w:ilvl="0">
      <w:startOverride w:val="1"/>
    </w:lvlOverride>
  </w:num>
  <w:num w:numId="15">
    <w:abstractNumId w:val="9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3F"/>
    <w:rsid w:val="00023A88"/>
    <w:rsid w:val="000643C4"/>
    <w:rsid w:val="000930C9"/>
    <w:rsid w:val="000E65DD"/>
    <w:rsid w:val="000F6262"/>
    <w:rsid w:val="001509EB"/>
    <w:rsid w:val="00155485"/>
    <w:rsid w:val="00162459"/>
    <w:rsid w:val="001D3458"/>
    <w:rsid w:val="001E73FA"/>
    <w:rsid w:val="00241B1D"/>
    <w:rsid w:val="00251675"/>
    <w:rsid w:val="00264E3A"/>
    <w:rsid w:val="002C4922"/>
    <w:rsid w:val="002D7B0F"/>
    <w:rsid w:val="002F4725"/>
    <w:rsid w:val="00311834"/>
    <w:rsid w:val="0032343F"/>
    <w:rsid w:val="00327CBE"/>
    <w:rsid w:val="00335766"/>
    <w:rsid w:val="00355E70"/>
    <w:rsid w:val="003B759B"/>
    <w:rsid w:val="003D01F2"/>
    <w:rsid w:val="003F36DE"/>
    <w:rsid w:val="003F42F8"/>
    <w:rsid w:val="00414F23"/>
    <w:rsid w:val="00465C37"/>
    <w:rsid w:val="00471B97"/>
    <w:rsid w:val="004A4A1A"/>
    <w:rsid w:val="004A5610"/>
    <w:rsid w:val="004C3BED"/>
    <w:rsid w:val="00502319"/>
    <w:rsid w:val="00517AB6"/>
    <w:rsid w:val="00542B58"/>
    <w:rsid w:val="0056112F"/>
    <w:rsid w:val="005632C0"/>
    <w:rsid w:val="00595B0F"/>
    <w:rsid w:val="00607177"/>
    <w:rsid w:val="00651C93"/>
    <w:rsid w:val="0066201E"/>
    <w:rsid w:val="006A029B"/>
    <w:rsid w:val="006A5C65"/>
    <w:rsid w:val="006A66BD"/>
    <w:rsid w:val="00734412"/>
    <w:rsid w:val="0074609E"/>
    <w:rsid w:val="00752B5F"/>
    <w:rsid w:val="00767773"/>
    <w:rsid w:val="00797290"/>
    <w:rsid w:val="007978DF"/>
    <w:rsid w:val="008018EF"/>
    <w:rsid w:val="008108E2"/>
    <w:rsid w:val="00831126"/>
    <w:rsid w:val="008D2DF1"/>
    <w:rsid w:val="008F38C0"/>
    <w:rsid w:val="009065B6"/>
    <w:rsid w:val="00966F2B"/>
    <w:rsid w:val="009A3296"/>
    <w:rsid w:val="00A004F7"/>
    <w:rsid w:val="00A01EF6"/>
    <w:rsid w:val="00A3520B"/>
    <w:rsid w:val="00A52D98"/>
    <w:rsid w:val="00A579EA"/>
    <w:rsid w:val="00AD0D11"/>
    <w:rsid w:val="00AE2922"/>
    <w:rsid w:val="00B24B73"/>
    <w:rsid w:val="00BB791A"/>
    <w:rsid w:val="00C34D73"/>
    <w:rsid w:val="00C541B5"/>
    <w:rsid w:val="00C71F4B"/>
    <w:rsid w:val="00CA703D"/>
    <w:rsid w:val="00CA7FCA"/>
    <w:rsid w:val="00CC3E6C"/>
    <w:rsid w:val="00CC593A"/>
    <w:rsid w:val="00CC68E1"/>
    <w:rsid w:val="00D03FC0"/>
    <w:rsid w:val="00D47D14"/>
    <w:rsid w:val="00DB53E7"/>
    <w:rsid w:val="00DE7702"/>
    <w:rsid w:val="00E46E5E"/>
    <w:rsid w:val="00EF7661"/>
    <w:rsid w:val="00F17CBF"/>
    <w:rsid w:val="00F25FA3"/>
    <w:rsid w:val="00F260F6"/>
    <w:rsid w:val="00F31DA3"/>
    <w:rsid w:val="00F80899"/>
    <w:rsid w:val="00FC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41BF3-E974-40F6-ABE1-3CA6C9C4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C593A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38C0"/>
    <w:pPr>
      <w:keepNext/>
      <w:keepLines/>
      <w:numPr>
        <w:numId w:val="6"/>
      </w:numPr>
      <w:spacing w:before="240"/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38C0"/>
    <w:pPr>
      <w:keepNext/>
      <w:keepLines/>
      <w:numPr>
        <w:numId w:val="7"/>
      </w:numPr>
      <w:spacing w:before="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2343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23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F38C0"/>
    <w:rPr>
      <w:rFonts w:asciiTheme="majorHAnsi" w:eastAsiaTheme="majorEastAsia" w:hAnsiTheme="majorHAnsi" w:cstheme="majorBidi"/>
      <w:sz w:val="36"/>
      <w:szCs w:val="32"/>
    </w:rPr>
  </w:style>
  <w:style w:type="paragraph" w:styleId="Listenabsatz">
    <w:name w:val="List Paragraph"/>
    <w:basedOn w:val="Standard"/>
    <w:uiPriority w:val="34"/>
    <w:qFormat/>
    <w:rsid w:val="0032343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34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43F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F38C0"/>
    <w:rPr>
      <w:rFonts w:asciiTheme="majorHAnsi" w:eastAsiaTheme="majorEastAsia" w:hAnsiTheme="majorHAnsi" w:cstheme="majorBidi"/>
      <w:sz w:val="28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95B0F"/>
    <w:pPr>
      <w:numPr>
        <w:numId w:val="0"/>
      </w:numPr>
      <w:spacing w:line="259" w:lineRule="auto"/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595B0F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95B0F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595B0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414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327CB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0BA71-5931-40FC-88BE-B83A9C66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3692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Kaspar, Armin</dc:creator>
  <cp:keywords/>
  <dc:description/>
  <cp:lastModifiedBy>Kaspar, Armin</cp:lastModifiedBy>
  <cp:revision>2</cp:revision>
  <dcterms:created xsi:type="dcterms:W3CDTF">2024-04-25T05:32:00Z</dcterms:created>
  <dcterms:modified xsi:type="dcterms:W3CDTF">2024-04-25T05:32:00Z</dcterms:modified>
</cp:coreProperties>
</file>